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316AC" w14:textId="3C506C2E" w:rsidR="001877E3" w:rsidRDefault="00AB0C60" w:rsidP="001877E3">
      <w:pPr>
        <w:pStyle w:val="TitleAbstractSSPCR"/>
      </w:pPr>
      <w:r>
        <w:t>Key economic drivers enabling municipal energy communities’ benefits</w:t>
      </w:r>
    </w:p>
    <w:p w14:paraId="1869B70D" w14:textId="213922A8" w:rsidR="001877E3" w:rsidRPr="000E151E" w:rsidRDefault="007B6CA7" w:rsidP="001877E3">
      <w:pPr>
        <w:pStyle w:val="AuthorNamesSSPCR"/>
        <w:rPr>
          <w:lang w:val="it-IT"/>
        </w:rPr>
      </w:pPr>
      <w:r w:rsidRPr="000E151E">
        <w:rPr>
          <w:lang w:val="it-IT"/>
        </w:rPr>
        <w:t>Gianluca Ruggieri</w:t>
      </w:r>
      <w:r w:rsidR="001877E3">
        <w:rPr>
          <w:rStyle w:val="Rimandonotaapidipagina"/>
        </w:rPr>
        <w:footnoteReference w:id="2"/>
      </w:r>
      <w:r w:rsidR="000E151E" w:rsidRPr="000E151E">
        <w:rPr>
          <w:lang w:val="it-IT"/>
        </w:rPr>
        <w:t xml:space="preserve"> and</w:t>
      </w:r>
      <w:r w:rsidR="001877E3" w:rsidRPr="000E151E">
        <w:rPr>
          <w:lang w:val="it-IT"/>
        </w:rPr>
        <w:t xml:space="preserve"> </w:t>
      </w:r>
      <w:r w:rsidR="000E151E" w:rsidRPr="000E151E">
        <w:rPr>
          <w:lang w:val="it-IT"/>
        </w:rPr>
        <w:t>Paolo Zangheri</w:t>
      </w:r>
      <w:r w:rsidR="001877E3">
        <w:rPr>
          <w:rStyle w:val="Rimandonotaapidipagina"/>
        </w:rPr>
        <w:footnoteReference w:id="3"/>
      </w:r>
      <w:r w:rsidR="001877E3" w:rsidRPr="000E151E">
        <w:rPr>
          <w:lang w:val="it-IT"/>
        </w:rPr>
        <w:t xml:space="preserve"> </w:t>
      </w:r>
    </w:p>
    <w:p w14:paraId="02095FB8" w14:textId="72DAC33B" w:rsidR="003F7A16" w:rsidRPr="00D26175" w:rsidRDefault="003F7A16" w:rsidP="000E151E">
      <w:pPr>
        <w:pStyle w:val="KeywordsSSPCR"/>
      </w:pPr>
      <w:r w:rsidRPr="00D26175">
        <w:t xml:space="preserve">Keywords: </w:t>
      </w:r>
      <w:r w:rsidR="000E151E">
        <w:t xml:space="preserve">energy communities; </w:t>
      </w:r>
      <w:r w:rsidR="00AB0C60">
        <w:t>economic drivers</w:t>
      </w:r>
      <w:r w:rsidR="004E3916">
        <w:t xml:space="preserve">; </w:t>
      </w:r>
      <w:r w:rsidR="00AB0C60">
        <w:t>social and financial benefits; energy poverty</w:t>
      </w:r>
    </w:p>
    <w:p w14:paraId="4A3B6F85" w14:textId="7D596844" w:rsidR="00961126" w:rsidRDefault="000F2DC3" w:rsidP="007B6CA7">
      <w:pPr>
        <w:pStyle w:val="AbstractAcknowledgementTextSSPCR"/>
      </w:pPr>
      <w:r>
        <w:t>The implementation in Italy of renewable energy communities (</w:t>
      </w:r>
      <w:r w:rsidR="005D2BFD">
        <w:t xml:space="preserve">RECs) </w:t>
      </w:r>
      <w:r>
        <w:t>as defined by R</w:t>
      </w:r>
      <w:r w:rsidR="005D2BFD">
        <w:t xml:space="preserve">enewable </w:t>
      </w:r>
      <w:r>
        <w:t>E</w:t>
      </w:r>
      <w:r w:rsidR="005D2BFD">
        <w:t xml:space="preserve">nergy </w:t>
      </w:r>
      <w:r>
        <w:t>D</w:t>
      </w:r>
      <w:r w:rsidR="005D2BFD">
        <w:t>irective (RED</w:t>
      </w:r>
      <w:r>
        <w:t xml:space="preserve">) has </w:t>
      </w:r>
      <w:r w:rsidR="00453CF4">
        <w:t>gone through a pilot phase with several different experiences developed. Given the constraints of this first phase in terms of areal dimension and electric power, the typical REC’s size is under 100 kW and under 100 members.</w:t>
      </w:r>
      <w:r w:rsidR="0003519D">
        <w:t xml:space="preserve"> With the new decree larger RECs are possible and bigger benefits are achievable. </w:t>
      </w:r>
    </w:p>
    <w:p w14:paraId="4D25ABF0" w14:textId="54DF1295" w:rsidR="00AB0C60" w:rsidRDefault="00961126" w:rsidP="007B6CA7">
      <w:pPr>
        <w:pStyle w:val="AbstractAcknowledgementTextSSPCR"/>
      </w:pPr>
      <w:r>
        <w:t>A configuration of</w:t>
      </w:r>
      <w:r w:rsidRPr="00961126">
        <w:t xml:space="preserve"> municipal initiative </w:t>
      </w:r>
      <w:r>
        <w:t>with high replicability potential is</w:t>
      </w:r>
      <w:r w:rsidRPr="00961126">
        <w:t xml:space="preserve"> </w:t>
      </w:r>
      <w:r>
        <w:t>one</w:t>
      </w:r>
      <w:r w:rsidRPr="00961126">
        <w:t xml:space="preserve"> in which the photovoltaic system </w:t>
      </w:r>
      <w:r>
        <w:t xml:space="preserve">is </w:t>
      </w:r>
      <w:r w:rsidRPr="00961126">
        <w:t xml:space="preserve">installed on educational buildings </w:t>
      </w:r>
      <w:r>
        <w:t xml:space="preserve">and </w:t>
      </w:r>
      <w:r w:rsidRPr="00961126">
        <w:t xml:space="preserve">shares energy with neighboring </w:t>
      </w:r>
      <w:r w:rsidR="00AB0C60">
        <w:t>residential consumers</w:t>
      </w:r>
      <w:r w:rsidRPr="00961126">
        <w:t>.</w:t>
      </w:r>
      <w:r>
        <w:t xml:space="preserve"> </w:t>
      </w:r>
      <w:r w:rsidR="00AB0C60">
        <w:t>The educational building electricity demand in summer is normal low or null and the energy community can take profit of the overproduction.</w:t>
      </w:r>
    </w:p>
    <w:p w14:paraId="0CB81DA1" w14:textId="5F90B2BB" w:rsidR="005D2BFD" w:rsidRDefault="00961126" w:rsidP="007B6CA7">
      <w:pPr>
        <w:pStyle w:val="AbstractAcknowledgementTextSSPCR"/>
      </w:pPr>
      <w:r>
        <w:t xml:space="preserve">We </w:t>
      </w:r>
      <w:r w:rsidR="0003519D">
        <w:t xml:space="preserve">present an analysis to highlight the sensitivity of the energy and economic results </w:t>
      </w:r>
      <w:r>
        <w:t xml:space="preserve">for this case study </w:t>
      </w:r>
      <w:r w:rsidR="00C549C6">
        <w:t xml:space="preserve">to different variables: </w:t>
      </w:r>
    </w:p>
    <w:p w14:paraId="24CB7FE5" w14:textId="3B581626" w:rsidR="005D2BFD" w:rsidRDefault="00DE278C" w:rsidP="00AB0C60">
      <w:pPr>
        <w:pStyle w:val="AbstractAcknowledgementTextSSPCR"/>
        <w:numPr>
          <w:ilvl w:val="0"/>
          <w:numId w:val="45"/>
        </w:numPr>
      </w:pPr>
      <w:r>
        <w:t>climate (solar radiation)</w:t>
      </w:r>
      <w:r w:rsidR="005D2BFD">
        <w:t xml:space="preserve"> that is largely different in different parts of the country</w:t>
      </w:r>
      <w:r>
        <w:t xml:space="preserve">; </w:t>
      </w:r>
    </w:p>
    <w:p w14:paraId="5C3944CB" w14:textId="01C863F6" w:rsidR="005D2BFD" w:rsidRDefault="00DE278C" w:rsidP="00AB0C60">
      <w:pPr>
        <w:pStyle w:val="AbstractAcknowledgementTextSSPCR"/>
        <w:numPr>
          <w:ilvl w:val="0"/>
          <w:numId w:val="45"/>
        </w:numPr>
      </w:pPr>
      <w:r>
        <w:t>cost of electricity</w:t>
      </w:r>
      <w:r w:rsidR="005D2BFD">
        <w:t>, that is currently forecasted to be largely higher than previous thought</w:t>
      </w:r>
      <w:r>
        <w:t xml:space="preserve">; </w:t>
      </w:r>
    </w:p>
    <w:p w14:paraId="54FE41BD" w14:textId="514488FC" w:rsidR="005D2BFD" w:rsidRDefault="00DE278C" w:rsidP="00AB0C60">
      <w:pPr>
        <w:pStyle w:val="AbstractAcknowledgementTextSSPCR"/>
        <w:numPr>
          <w:ilvl w:val="0"/>
          <w:numId w:val="45"/>
        </w:numPr>
      </w:pPr>
      <w:r>
        <w:t>cost of PV installation</w:t>
      </w:r>
      <w:r w:rsidR="005D2BFD">
        <w:t>, because the rise in worldwide demand has stopped (at least temporarily) the decrease in costs</w:t>
      </w:r>
      <w:r>
        <w:t xml:space="preserve">; </w:t>
      </w:r>
    </w:p>
    <w:p w14:paraId="05916CCE" w14:textId="18FCE2A6" w:rsidR="005D2BFD" w:rsidRDefault="00DE278C" w:rsidP="00AB0C60">
      <w:pPr>
        <w:pStyle w:val="AbstractAcknowledgementTextSSPCR"/>
        <w:numPr>
          <w:ilvl w:val="0"/>
          <w:numId w:val="45"/>
        </w:numPr>
      </w:pPr>
      <w:r>
        <w:t>size of plant</w:t>
      </w:r>
      <w:r w:rsidR="005D2BFD">
        <w:t xml:space="preserve"> to provide economies of scale</w:t>
      </w:r>
      <w:r>
        <w:t xml:space="preserve">; </w:t>
      </w:r>
    </w:p>
    <w:p w14:paraId="346845E5" w14:textId="74394CC1" w:rsidR="00DE278C" w:rsidRDefault="00DE278C" w:rsidP="00AB0C60">
      <w:pPr>
        <w:pStyle w:val="AbstractAcknowledgementTextSSPCR"/>
        <w:numPr>
          <w:ilvl w:val="0"/>
          <w:numId w:val="45"/>
        </w:numPr>
      </w:pPr>
      <w:proofErr w:type="gramStart"/>
      <w:r>
        <w:t>fraction</w:t>
      </w:r>
      <w:proofErr w:type="gramEnd"/>
      <w:r>
        <w:t xml:space="preserve"> of self</w:t>
      </w:r>
      <w:r w:rsidR="00A53CB0">
        <w:t>-</w:t>
      </w:r>
      <w:r>
        <w:t>consumption</w:t>
      </w:r>
      <w:r w:rsidR="00A53CB0">
        <w:t xml:space="preserve"> within the REC</w:t>
      </w:r>
      <w:r w:rsidR="005D2BFD">
        <w:t xml:space="preserve"> (</w:t>
      </w:r>
      <w:r w:rsidR="00A53CB0">
        <w:t xml:space="preserve">since it </w:t>
      </w:r>
      <w:r w:rsidR="005D2BFD">
        <w:t>is</w:t>
      </w:r>
      <w:r w:rsidR="00A53CB0">
        <w:t xml:space="preserve"> remunerated by incentive).</w:t>
      </w:r>
    </w:p>
    <w:p w14:paraId="248EA619" w14:textId="72BC4ADC" w:rsidR="001877E3" w:rsidRPr="00AB0C60" w:rsidRDefault="00DE278C" w:rsidP="00AB0C60">
      <w:pPr>
        <w:pStyle w:val="AbstractAcknowledgementTextSSPCR"/>
      </w:pPr>
      <w:r>
        <w:t xml:space="preserve">The results of this analysis are </w:t>
      </w:r>
      <w:r w:rsidR="00A53CB0">
        <w:t xml:space="preserve">relevant </w:t>
      </w:r>
      <w:r>
        <w:t xml:space="preserve">to better understand </w:t>
      </w:r>
      <w:proofErr w:type="gramStart"/>
      <w:r>
        <w:t xml:space="preserve">which are the critical factors that can </w:t>
      </w:r>
      <w:r w:rsidR="005D2BFD">
        <w:t>enable</w:t>
      </w:r>
      <w:r>
        <w:t xml:space="preserve"> </w:t>
      </w:r>
      <w:r w:rsidR="005D2BFD">
        <w:t xml:space="preserve">REC in providing local financial and social benefits such has to have a real </w:t>
      </w:r>
      <w:r w:rsidR="00B77C7F">
        <w:t>impact on energy poverty</w:t>
      </w:r>
      <w:r w:rsidR="00AB0C60">
        <w:t xml:space="preserve"> or on the provision of local social services</w:t>
      </w:r>
      <w:proofErr w:type="gramEnd"/>
      <w:r w:rsidR="00AB0C60">
        <w:t>.</w:t>
      </w:r>
    </w:p>
    <w:sectPr w:rsidR="001877E3" w:rsidRPr="00AB0C60"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63C90" w14:textId="77777777" w:rsidR="00D53FC1" w:rsidRDefault="00D53FC1" w:rsidP="008279F5">
      <w:pPr>
        <w:spacing w:after="0"/>
      </w:pPr>
      <w:r>
        <w:separator/>
      </w:r>
    </w:p>
  </w:endnote>
  <w:endnote w:type="continuationSeparator" w:id="0">
    <w:p w14:paraId="44A03846" w14:textId="77777777" w:rsidR="00D53FC1" w:rsidRDefault="00D53FC1" w:rsidP="008279F5">
      <w:pPr>
        <w:spacing w:after="0"/>
      </w:pPr>
      <w:r>
        <w:continuationSeparator/>
      </w:r>
    </w:p>
  </w:endnote>
  <w:endnote w:type="continuationNotice" w:id="1">
    <w:p w14:paraId="5F34DDFE" w14:textId="77777777" w:rsidR="00D53FC1" w:rsidRDefault="00D53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EC3AA4">
      <w:rPr>
        <w:rFonts w:cs="Arial"/>
        <w:b/>
        <w:bCs/>
        <w:noProof/>
        <w:szCs w:val="16"/>
      </w:rPr>
      <w:t>1</w:t>
    </w:r>
    <w:r w:rsidRPr="006A5AE9">
      <w:rPr>
        <w:rFonts w:cs="Arial"/>
        <w:b/>
        <w:bCs/>
        <w:noProof/>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A9FB1" w14:textId="77777777" w:rsidR="00D53FC1" w:rsidRDefault="00D53FC1" w:rsidP="008279F5">
      <w:pPr>
        <w:spacing w:after="0"/>
      </w:pPr>
      <w:r>
        <w:separator/>
      </w:r>
    </w:p>
  </w:footnote>
  <w:footnote w:type="continuationSeparator" w:id="0">
    <w:p w14:paraId="0FC16F40" w14:textId="77777777" w:rsidR="00D53FC1" w:rsidRDefault="00D53FC1" w:rsidP="008279F5">
      <w:pPr>
        <w:spacing w:after="0"/>
      </w:pPr>
      <w:r>
        <w:continuationSeparator/>
      </w:r>
    </w:p>
  </w:footnote>
  <w:footnote w:type="continuationNotice" w:id="1">
    <w:p w14:paraId="3EF9E6CA" w14:textId="77777777" w:rsidR="00D53FC1" w:rsidRDefault="00D53FC1">
      <w:pPr>
        <w:spacing w:after="0"/>
      </w:pPr>
    </w:p>
  </w:footnote>
  <w:footnote w:id="2">
    <w:p w14:paraId="05D0EE84" w14:textId="24C9459B" w:rsidR="00C25372" w:rsidRPr="000E151E" w:rsidRDefault="00C25372" w:rsidP="001877E3">
      <w:pPr>
        <w:pStyle w:val="Testonotaapidipagina"/>
        <w:contextualSpacing/>
        <w:rPr>
          <w:sz w:val="16"/>
          <w:szCs w:val="16"/>
        </w:rPr>
      </w:pPr>
      <w:r w:rsidRPr="001877E3">
        <w:rPr>
          <w:rStyle w:val="Rimandonotaapidipagina"/>
          <w:sz w:val="16"/>
          <w:szCs w:val="16"/>
        </w:rPr>
        <w:footnoteRef/>
      </w:r>
      <w:r w:rsidRPr="000E151E">
        <w:rPr>
          <w:sz w:val="16"/>
          <w:szCs w:val="16"/>
        </w:rPr>
        <w:t xml:space="preserve"> </w:t>
      </w:r>
      <w:proofErr w:type="spellStart"/>
      <w:r w:rsidR="000E151E" w:rsidRPr="000E151E">
        <w:rPr>
          <w:sz w:val="16"/>
          <w:szCs w:val="16"/>
        </w:rPr>
        <w:t>DiSTA</w:t>
      </w:r>
      <w:proofErr w:type="spellEnd"/>
      <w:r w:rsidR="000E151E" w:rsidRPr="000E151E">
        <w:rPr>
          <w:sz w:val="16"/>
          <w:szCs w:val="16"/>
        </w:rPr>
        <w:t xml:space="preserve"> </w:t>
      </w:r>
      <w:r w:rsidR="000E151E">
        <w:rPr>
          <w:sz w:val="16"/>
          <w:szCs w:val="16"/>
        </w:rPr>
        <w:t>–</w:t>
      </w:r>
      <w:r w:rsidR="000E151E" w:rsidRPr="000E151E">
        <w:rPr>
          <w:sz w:val="16"/>
          <w:szCs w:val="16"/>
        </w:rPr>
        <w:t xml:space="preserve"> </w:t>
      </w:r>
      <w:proofErr w:type="spellStart"/>
      <w:r w:rsidR="000E151E">
        <w:rPr>
          <w:sz w:val="16"/>
          <w:szCs w:val="16"/>
        </w:rPr>
        <w:t>Department</w:t>
      </w:r>
      <w:proofErr w:type="spellEnd"/>
      <w:r w:rsidR="000E151E">
        <w:rPr>
          <w:sz w:val="16"/>
          <w:szCs w:val="16"/>
        </w:rPr>
        <w:t xml:space="preserve"> of </w:t>
      </w:r>
      <w:proofErr w:type="spellStart"/>
      <w:r w:rsidR="000E151E" w:rsidRPr="000E151E">
        <w:rPr>
          <w:sz w:val="16"/>
          <w:szCs w:val="16"/>
        </w:rPr>
        <w:t>Theoretical</w:t>
      </w:r>
      <w:proofErr w:type="spellEnd"/>
      <w:r w:rsidR="000E151E" w:rsidRPr="000E151E">
        <w:rPr>
          <w:sz w:val="16"/>
          <w:szCs w:val="16"/>
        </w:rPr>
        <w:t xml:space="preserve"> and </w:t>
      </w:r>
      <w:proofErr w:type="spellStart"/>
      <w:r w:rsidR="000E151E" w:rsidRPr="000E151E">
        <w:rPr>
          <w:sz w:val="16"/>
          <w:szCs w:val="16"/>
        </w:rPr>
        <w:t>Applied</w:t>
      </w:r>
      <w:proofErr w:type="spellEnd"/>
      <w:r w:rsidR="000E151E" w:rsidRPr="000E151E">
        <w:rPr>
          <w:sz w:val="16"/>
          <w:szCs w:val="16"/>
        </w:rPr>
        <w:t xml:space="preserve"> </w:t>
      </w:r>
      <w:proofErr w:type="spellStart"/>
      <w:r w:rsidR="000E151E" w:rsidRPr="000E151E">
        <w:rPr>
          <w:sz w:val="16"/>
          <w:szCs w:val="16"/>
        </w:rPr>
        <w:t>sciences</w:t>
      </w:r>
      <w:proofErr w:type="spellEnd"/>
      <w:r w:rsidR="000E151E" w:rsidRPr="000E151E">
        <w:rPr>
          <w:sz w:val="16"/>
          <w:szCs w:val="16"/>
        </w:rPr>
        <w:t xml:space="preserve">, Viale </w:t>
      </w:r>
      <w:proofErr w:type="spellStart"/>
      <w:r w:rsidR="000E151E" w:rsidRPr="000E151E">
        <w:rPr>
          <w:sz w:val="16"/>
          <w:szCs w:val="16"/>
        </w:rPr>
        <w:t>Giovan</w:t>
      </w:r>
      <w:proofErr w:type="spellEnd"/>
      <w:r w:rsidR="000E151E" w:rsidRPr="000E151E">
        <w:rPr>
          <w:sz w:val="16"/>
          <w:szCs w:val="16"/>
        </w:rPr>
        <w:t xml:space="preserve"> Battista Vico 46, 21100 Varese </w:t>
      </w:r>
      <w:r w:rsidR="00EC3AA4">
        <w:rPr>
          <w:sz w:val="16"/>
          <w:szCs w:val="16"/>
        </w:rPr>
        <w:t>(</w:t>
      </w:r>
      <w:r w:rsidR="000E151E" w:rsidRPr="000E151E">
        <w:rPr>
          <w:sz w:val="16"/>
          <w:szCs w:val="16"/>
        </w:rPr>
        <w:t>VA</w:t>
      </w:r>
      <w:r w:rsidR="00EC3AA4">
        <w:rPr>
          <w:sz w:val="16"/>
          <w:szCs w:val="16"/>
        </w:rPr>
        <w:t>)</w:t>
      </w:r>
      <w:bookmarkStart w:id="0" w:name="_GoBack"/>
      <w:bookmarkEnd w:id="0"/>
      <w:r w:rsidR="000E151E" w:rsidRPr="000E151E">
        <w:rPr>
          <w:sz w:val="16"/>
          <w:szCs w:val="16"/>
        </w:rPr>
        <w:t xml:space="preserve"> gianluca.ruggieri@uninsubria.it</w:t>
      </w:r>
    </w:p>
  </w:footnote>
  <w:footnote w:id="3">
    <w:p w14:paraId="3B5AF570" w14:textId="0F84E098"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EC3AA4">
        <w:rPr>
          <w:sz w:val="16"/>
          <w:szCs w:val="16"/>
          <w:lang w:val="en-US"/>
        </w:rPr>
        <w:t>ENEA – TERIN-SEN-SCC</w:t>
      </w:r>
      <w:r w:rsidRPr="001877E3">
        <w:rPr>
          <w:sz w:val="16"/>
          <w:szCs w:val="16"/>
          <w:lang w:val="en-US"/>
        </w:rPr>
        <w:t xml:space="preserve">, </w:t>
      </w:r>
      <w:r w:rsidR="00EC3AA4">
        <w:rPr>
          <w:sz w:val="16"/>
          <w:szCs w:val="16"/>
          <w:lang w:val="en-US"/>
        </w:rPr>
        <w:t xml:space="preserve">Via Enrico Fermi, 2749, </w:t>
      </w:r>
      <w:r w:rsidR="00EC3AA4" w:rsidRPr="00EC3AA4">
        <w:rPr>
          <w:sz w:val="16"/>
          <w:szCs w:val="16"/>
          <w:lang w:val="en-US"/>
        </w:rPr>
        <w:t xml:space="preserve">21027 </w:t>
      </w:r>
      <w:proofErr w:type="spellStart"/>
      <w:r w:rsidR="00EC3AA4" w:rsidRPr="00EC3AA4">
        <w:rPr>
          <w:sz w:val="16"/>
          <w:szCs w:val="16"/>
          <w:lang w:val="en-US"/>
        </w:rPr>
        <w:t>Ispra</w:t>
      </w:r>
      <w:proofErr w:type="spellEnd"/>
      <w:r w:rsidR="00EC3AA4" w:rsidRPr="00EC3AA4">
        <w:rPr>
          <w:sz w:val="16"/>
          <w:szCs w:val="16"/>
          <w:lang w:val="en-US"/>
        </w:rPr>
        <w:t xml:space="preserve"> (VA)</w:t>
      </w:r>
      <w:r w:rsidRPr="001877E3">
        <w:rPr>
          <w:sz w:val="16"/>
          <w:szCs w:val="16"/>
          <w:lang w:val="en-US"/>
        </w:rPr>
        <w:t xml:space="preserve">, </w:t>
      </w:r>
      <w:r w:rsidR="00EC3AA4">
        <w:rPr>
          <w:sz w:val="16"/>
          <w:szCs w:val="16"/>
          <w:lang w:val="en-US"/>
        </w:rPr>
        <w:t>paolo.zangheri@enea.it</w:t>
      </w:r>
      <w:r w:rsidRPr="001877E3">
        <w:rPr>
          <w:sz w:val="16"/>
          <w:szCs w:val="16"/>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5946D" w14:textId="6A8EB180" w:rsidR="00C25372" w:rsidRPr="008222B7" w:rsidRDefault="00C25372" w:rsidP="008222B7">
    <w:pPr>
      <w:pStyle w:val="Intestazione"/>
      <w:spacing w:after="0" w:line="360" w:lineRule="auto"/>
      <w:rPr>
        <w:rFonts w:cs="Arial"/>
        <w:szCs w:val="16"/>
        <w:lang w:val="en-GB"/>
      </w:rPr>
    </w:pPr>
    <w:r>
      <w:rPr>
        <w:noProof/>
        <w:lang w:val="it-IT" w:eastAsia="it-IT"/>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873D5"/>
    <w:multiLevelType w:val="hybridMultilevel"/>
    <w:tmpl w:val="1E749F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E557DD8"/>
    <w:multiLevelType w:val="hybridMultilevel"/>
    <w:tmpl w:val="6E0E86C4"/>
    <w:lvl w:ilvl="0" w:tplc="77CAEA7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8"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E4077"/>
    <w:multiLevelType w:val="hybridMultilevel"/>
    <w:tmpl w:val="2E9C629C"/>
    <w:lvl w:ilvl="0" w:tplc="67AA78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1"/>
  </w:num>
  <w:num w:numId="3">
    <w:abstractNumId w:val="15"/>
  </w:num>
  <w:num w:numId="4">
    <w:abstractNumId w:val="11"/>
  </w:num>
  <w:num w:numId="5">
    <w:abstractNumId w:val="4"/>
  </w:num>
  <w:num w:numId="6">
    <w:abstractNumId w:val="7"/>
  </w:num>
  <w:num w:numId="7">
    <w:abstractNumId w:val="9"/>
  </w:num>
  <w:num w:numId="8">
    <w:abstractNumId w:val="33"/>
  </w:num>
  <w:num w:numId="9">
    <w:abstractNumId w:val="29"/>
  </w:num>
  <w:num w:numId="10">
    <w:abstractNumId w:val="23"/>
  </w:num>
  <w:num w:numId="11">
    <w:abstractNumId w:val="12"/>
  </w:num>
  <w:num w:numId="12">
    <w:abstractNumId w:val="41"/>
  </w:num>
  <w:num w:numId="13">
    <w:abstractNumId w:val="34"/>
  </w:num>
  <w:num w:numId="14">
    <w:abstractNumId w:val="25"/>
  </w:num>
  <w:num w:numId="15">
    <w:abstractNumId w:val="42"/>
  </w:num>
  <w:num w:numId="16">
    <w:abstractNumId w:val="35"/>
  </w:num>
  <w:num w:numId="17">
    <w:abstractNumId w:val="31"/>
  </w:num>
  <w:num w:numId="18">
    <w:abstractNumId w:val="19"/>
  </w:num>
  <w:num w:numId="19">
    <w:abstractNumId w:val="27"/>
  </w:num>
  <w:num w:numId="20">
    <w:abstractNumId w:val="18"/>
  </w:num>
  <w:num w:numId="21">
    <w:abstractNumId w:val="3"/>
  </w:num>
  <w:num w:numId="22">
    <w:abstractNumId w:val="37"/>
  </w:num>
  <w:num w:numId="23">
    <w:abstractNumId w:val="8"/>
  </w:num>
  <w:num w:numId="24">
    <w:abstractNumId w:val="38"/>
  </w:num>
  <w:num w:numId="25">
    <w:abstractNumId w:val="40"/>
  </w:num>
  <w:num w:numId="26">
    <w:abstractNumId w:val="13"/>
  </w:num>
  <w:num w:numId="27">
    <w:abstractNumId w:val="10"/>
  </w:num>
  <w:num w:numId="28">
    <w:abstractNumId w:val="30"/>
  </w:num>
  <w:num w:numId="29">
    <w:abstractNumId w:val="28"/>
  </w:num>
  <w:num w:numId="30">
    <w:abstractNumId w:val="39"/>
  </w:num>
  <w:num w:numId="31">
    <w:abstractNumId w:val="17"/>
  </w:num>
  <w:num w:numId="32">
    <w:abstractNumId w:val="1"/>
  </w:num>
  <w:num w:numId="33">
    <w:abstractNumId w:val="36"/>
  </w:num>
  <w:num w:numId="34">
    <w:abstractNumId w:val="22"/>
  </w:num>
  <w:num w:numId="35">
    <w:abstractNumId w:val="32"/>
  </w:num>
  <w:num w:numId="36">
    <w:abstractNumId w:val="16"/>
  </w:num>
  <w:num w:numId="37">
    <w:abstractNumId w:val="0"/>
  </w:num>
  <w:num w:numId="38">
    <w:abstractNumId w:val="26"/>
  </w:num>
  <w:num w:numId="39">
    <w:abstractNumId w:val="24"/>
  </w:num>
  <w:num w:numId="40">
    <w:abstractNumId w:val="20"/>
  </w:num>
  <w:num w:numId="41">
    <w:abstractNumId w:val="26"/>
  </w:num>
  <w:num w:numId="42">
    <w:abstractNumId w:val="26"/>
  </w:num>
  <w:num w:numId="43">
    <w:abstractNumId w:val="14"/>
  </w:num>
  <w:num w:numId="44">
    <w:abstractNumId w:val="6"/>
  </w:num>
  <w:num w:numId="45">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it-IT" w:vendorID="64" w:dllVersion="131078" w:nlCheck="1" w:checkStyle="0"/>
  <w:proofState w:spelling="clean" w:grammar="clean"/>
  <w:defaultTabStop w:val="720"/>
  <w:hyphenationZone w:val="425"/>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9D"/>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51E"/>
    <w:rsid w:val="000E1BD0"/>
    <w:rsid w:val="000E34B0"/>
    <w:rsid w:val="000E3F0C"/>
    <w:rsid w:val="000E4073"/>
    <w:rsid w:val="000F26F3"/>
    <w:rsid w:val="000F2DC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CF4"/>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2BFD"/>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CA7"/>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AAA"/>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1126"/>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3CB0"/>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0C60"/>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77C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652"/>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549C6"/>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5B37"/>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3FC1"/>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278C"/>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C3AA4"/>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0E151E"/>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7B6CA7"/>
    <w:pPr>
      <w:widowControl w:val="0"/>
      <w:spacing w:after="0"/>
      <w:contextualSpacing/>
    </w:pPr>
    <w:rPr>
      <w:rFonts w:ascii="Arial" w:eastAsia="SimSun" w:hAnsi="Arial"/>
      <w:kern w:val="2"/>
      <w:sz w:val="20"/>
      <w:szCs w:val="21"/>
      <w:lang w:eastAsia="zh-CN"/>
    </w:rPr>
  </w:style>
  <w:style w:type="character" w:customStyle="1" w:styleId="Menzionenonrisolta1">
    <w:name w:val="Menzione non risolta1"/>
    <w:basedOn w:val="Carpredefinitoparagrafo"/>
    <w:uiPriority w:val="99"/>
    <w:semiHidden/>
    <w:unhideWhenUsed/>
    <w:rsid w:val="0010313A"/>
    <w:rPr>
      <w:color w:val="605E5C"/>
      <w:shd w:val="clear" w:color="auto" w:fill="E1DFDD"/>
    </w:rPr>
  </w:style>
  <w:style w:type="character" w:customStyle="1" w:styleId="UnresolvedMention">
    <w:name w:val="Unresolved Mention"/>
    <w:basedOn w:val="Carpredefinitoparagrafo"/>
    <w:uiPriority w:val="99"/>
    <w:semiHidden/>
    <w:unhideWhenUsed/>
    <w:rsid w:val="000E15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5519">
      <w:bodyDiv w:val="1"/>
      <w:marLeft w:val="0"/>
      <w:marRight w:val="0"/>
      <w:marTop w:val="0"/>
      <w:marBottom w:val="0"/>
      <w:divBdr>
        <w:top w:val="none" w:sz="0" w:space="0" w:color="auto"/>
        <w:left w:val="none" w:sz="0" w:space="0" w:color="auto"/>
        <w:bottom w:val="none" w:sz="0" w:space="0" w:color="auto"/>
        <w:right w:val="none" w:sz="0" w:space="0" w:color="auto"/>
      </w:divBdr>
    </w:div>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8641058">
      <w:bodyDiv w:val="1"/>
      <w:marLeft w:val="0"/>
      <w:marRight w:val="0"/>
      <w:marTop w:val="0"/>
      <w:marBottom w:val="0"/>
      <w:divBdr>
        <w:top w:val="none" w:sz="0" w:space="0" w:color="auto"/>
        <w:left w:val="none" w:sz="0" w:space="0" w:color="auto"/>
        <w:bottom w:val="none" w:sz="0" w:space="0" w:color="auto"/>
        <w:right w:val="none" w:sz="0" w:space="0" w:color="auto"/>
      </w:divBdr>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FBA55404-A20A-492B-A290-5AEAF9C1CA5D}"/>
</file>

<file path=customXml/itemProps3.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B3C6E6-533B-4777-990E-03067AF90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268</Words>
  <Characters>1534</Characters>
  <Application>Microsoft Office Word</Application>
  <DocSecurity>0</DocSecurity>
  <Lines>12</Lines>
  <Paragraphs>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1799</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PZ</cp:lastModifiedBy>
  <cp:revision>2</cp:revision>
  <cp:lastPrinted>2017-03-13T18:23:00Z</cp:lastPrinted>
  <dcterms:created xsi:type="dcterms:W3CDTF">2022-03-11T15:10:00Z</dcterms:created>
  <dcterms:modified xsi:type="dcterms:W3CDTF">2022-03-11T15:10:00Z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